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ind w:left="0" w:firstLine="0"/>
        <w:jc w:val="left"/>
        <w:textAlignment w:val="top"/>
        <w:rPr>
          <w:rFonts w:ascii="Arial" w:hAnsi="Arial" w:cs="Arial"/>
          <w:b/>
          <w:i w:val="0"/>
          <w:caps w:val="0"/>
          <w:color w:val="696969"/>
          <w:spacing w:val="0"/>
          <w:sz w:val="27"/>
          <w:szCs w:val="27"/>
        </w:rPr>
      </w:pPr>
      <w:r>
        <w:rPr>
          <w:rFonts w:hint="default" w:ascii="Arial" w:hAnsi="Arial" w:eastAsia="SimSun" w:cs="Arial"/>
          <w:b/>
          <w:i w:val="0"/>
          <w:caps w:val="0"/>
          <w:color w:val="696969"/>
          <w:spacing w:val="0"/>
          <w:kern w:val="0"/>
          <w:sz w:val="27"/>
          <w:szCs w:val="27"/>
          <w:shd w:val="clear" w:fill="FFFFFF"/>
          <w:lang w:val="en-US" w:eastAsia="zh-CN" w:bidi="ar"/>
        </w:rPr>
        <w:t>Vizualizare anunt publicitate numarul 106488</w:t>
      </w:r>
    </w:p>
    <w:p>
      <w:pPr>
        <w:pStyle w:val="4"/>
      </w:pPr>
      <w:r>
        <w:t>窗体顶端</w:t>
      </w:r>
    </w:p>
    <w:tbl>
      <w:tblPr>
        <w:tblW w:w="10080" w:type="dxa"/>
        <w:tblCellSpacing w:w="0" w:type="dxa"/>
        <w:tblInd w:w="0" w:type="dxa"/>
        <w:shd w:val="clear" w:color="auto" w:fill="F2F3F7"/>
        <w:tblLayout w:type="fixed"/>
        <w:tblCellMar>
          <w:top w:w="0" w:type="dxa"/>
          <w:left w:w="0" w:type="dxa"/>
          <w:bottom w:w="0" w:type="dxa"/>
          <w:right w:w="0" w:type="dxa"/>
        </w:tblCellMar>
      </w:tblPr>
      <w:tblGrid>
        <w:gridCol w:w="10080"/>
      </w:tblGrid>
      <w:tr>
        <w:tblPrEx>
          <w:tblLayout w:type="fixed"/>
          <w:tblCellMar>
            <w:top w:w="0" w:type="dxa"/>
            <w:left w:w="0" w:type="dxa"/>
            <w:bottom w:w="0" w:type="dxa"/>
            <w:right w:w="0" w:type="dxa"/>
          </w:tblCellMar>
        </w:tblPrEx>
        <w:trPr>
          <w:trHeight w:val="385" w:hRule="atLeast"/>
          <w:tblCellSpacing w:w="0" w:type="dxa"/>
        </w:trPr>
        <w:tc>
          <w:tcPr>
            <w:tcW w:w="10080" w:type="dxa"/>
            <w:shd w:val="clear" w:color="auto" w:fill="F2F3F7"/>
            <w:tcMar>
              <w:left w:w="75" w:type="dxa"/>
            </w:tcMar>
            <w:vAlign w:val="center"/>
          </w:tcPr>
          <w:p>
            <w:pPr>
              <w:keepNext w:val="0"/>
              <w:keepLines w:val="0"/>
              <w:widowControl/>
              <w:suppressLineNumbers w:val="0"/>
              <w:jc w:val="left"/>
              <w:rPr>
                <w:rFonts w:hint="default" w:ascii="Arial" w:hAnsi="Arial" w:cs="Arial"/>
                <w:b/>
                <w:color w:val="FFFFFF"/>
                <w:sz w:val="18"/>
                <w:szCs w:val="18"/>
              </w:rPr>
            </w:pPr>
            <w:r>
              <w:rPr>
                <w:rFonts w:hint="default" w:ascii="Arial" w:hAnsi="Arial" w:eastAsia="SimSun" w:cs="Arial"/>
                <w:b/>
                <w:color w:val="FFFFFF"/>
                <w:kern w:val="0"/>
                <w:sz w:val="18"/>
                <w:szCs w:val="18"/>
                <w:bdr w:val="none" w:color="auto" w:sz="0" w:space="0"/>
                <w:lang w:val="en-US" w:eastAsia="zh-CN" w:bidi="ar"/>
              </w:rPr>
              <w:t>Autoritate contractanta</w:t>
            </w:r>
          </w:p>
        </w:tc>
      </w:tr>
    </w:tbl>
    <w:p>
      <w:pPr>
        <w:rPr>
          <w:vanish/>
          <w:sz w:val="24"/>
          <w:szCs w:val="24"/>
        </w:rPr>
      </w:pPr>
    </w:p>
    <w:tbl>
      <w:tblPr>
        <w:tblW w:w="10141" w:type="dxa"/>
        <w:tblCellSpacing w:w="0" w:type="dxa"/>
        <w:tblInd w:w="0" w:type="dxa"/>
        <w:shd w:val="clear" w:color="auto" w:fill="F2F3F7"/>
        <w:tblLayout w:type="fixed"/>
        <w:tblCellMar>
          <w:top w:w="0" w:type="dxa"/>
          <w:left w:w="0" w:type="dxa"/>
          <w:bottom w:w="0" w:type="dxa"/>
          <w:right w:w="0" w:type="dxa"/>
        </w:tblCellMar>
      </w:tblPr>
      <w:tblGrid>
        <w:gridCol w:w="10141"/>
      </w:tblGrid>
      <w:tr>
        <w:tblPrEx>
          <w:shd w:val="clear" w:color="auto" w:fill="F2F3F7"/>
          <w:tblLayout w:type="fixed"/>
          <w:tblCellMar>
            <w:top w:w="0" w:type="dxa"/>
            <w:left w:w="0" w:type="dxa"/>
            <w:bottom w:w="0" w:type="dxa"/>
            <w:right w:w="0" w:type="dxa"/>
          </w:tblCellMar>
        </w:tblPrEx>
        <w:trPr>
          <w:trHeight w:val="1802" w:hRule="atLeast"/>
          <w:tblCellSpacing w:w="0" w:type="dxa"/>
        </w:trPr>
        <w:tc>
          <w:tcPr>
            <w:tcW w:w="10141" w:type="dxa"/>
            <w:shd w:val="clear" w:color="auto" w:fill="F2F3F7"/>
            <w:vAlign w:val="center"/>
          </w:tcPr>
          <w:tbl>
            <w:tblPr>
              <w:tblW w:w="10140"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0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498" w:hRule="atLeast"/>
                <w:tblCellSpacing w:w="15" w:type="dxa"/>
              </w:trPr>
              <w:tc>
                <w:tcPr>
                  <w:tcW w:w="10080" w:type="dxa"/>
                  <w:shd w:val="clear"/>
                  <w:tcMar>
                    <w:left w:w="75" w:type="dxa"/>
                  </w:tcMar>
                  <w:vAlign w:val="center"/>
                </w:tcPr>
                <w:p>
                  <w:pPr>
                    <w:keepNext w:val="0"/>
                    <w:keepLines w:val="0"/>
                    <w:widowControl/>
                    <w:suppressLineNumbers w:val="0"/>
                    <w:jc w:val="left"/>
                    <w:rPr>
                      <w:rFonts w:hint="default" w:ascii="Arial" w:hAnsi="Arial" w:cs="Arial"/>
                      <w:b/>
                      <w:i w:val="0"/>
                      <w:caps w:val="0"/>
                      <w:sz w:val="18"/>
                      <w:szCs w:val="18"/>
                    </w:rPr>
                  </w:pPr>
                  <w:r>
                    <w:rPr>
                      <w:rFonts w:hint="default" w:ascii="Arial" w:hAnsi="Arial" w:eastAsia="SimSun" w:cs="Arial"/>
                      <w:b/>
                      <w:i w:val="0"/>
                      <w:caps w:val="0"/>
                      <w:kern w:val="0"/>
                      <w:sz w:val="18"/>
                      <w:szCs w:val="18"/>
                      <w:bdr w:val="none" w:color="auto" w:sz="0" w:space="0"/>
                      <w:lang w:val="en-US" w:eastAsia="zh-CN" w:bidi="ar"/>
                    </w:rPr>
                    <w:t>MUNICIPIUL BRASOV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08" w:hRule="atLeast"/>
                <w:tblCellSpacing w:w="15" w:type="dxa"/>
              </w:trPr>
              <w:tc>
                <w:tcPr>
                  <w:tcW w:w="10080" w:type="dxa"/>
                  <w:shd w:val="clear"/>
                  <w:tcMar>
                    <w:left w:w="75" w:type="dxa"/>
                  </w:tcMar>
                  <w:vAlign w:val="center"/>
                </w:tcPr>
                <w:p>
                  <w:pPr>
                    <w:keepNext w:val="0"/>
                    <w:keepLines w:val="0"/>
                    <w:widowControl/>
                    <w:suppressLineNumbers w:val="0"/>
                    <w:jc w:val="left"/>
                    <w:rPr>
                      <w:rFonts w:hint="default" w:ascii="Arial" w:hAnsi="Arial" w:cs="Arial"/>
                      <w:b w:val="0"/>
                      <w:i w:val="0"/>
                      <w:caps w:val="0"/>
                      <w:sz w:val="18"/>
                      <w:szCs w:val="18"/>
                    </w:rPr>
                  </w:pPr>
                  <w:r>
                    <w:rPr>
                      <w:rFonts w:hint="default" w:ascii="Arial" w:hAnsi="Arial" w:eastAsia="SimSun" w:cs="Arial"/>
                      <w:b w:val="0"/>
                      <w:i w:val="0"/>
                      <w:caps w:val="0"/>
                      <w:kern w:val="0"/>
                      <w:sz w:val="18"/>
                      <w:szCs w:val="18"/>
                      <w:bdr w:val="none" w:color="auto" w:sz="0" w:space="0"/>
                      <w:lang w:val="en-US" w:eastAsia="zh-CN" w:bidi="ar"/>
                    </w:rPr>
                    <w:t>Adresa postala:  BD. EROILOR NR.8 , Localitatea:  Brasov , Cod postal:  500007 , Romania , Punct(e) de contact:  SERVICIUL ACHIZITII PUBLICE , Tel.  +40 268416550/128/232 , In atentia:  HORIA COMAN , Email: achizitiipublice@brasovcity.ro , Fax:  +40 268473001 , Adresa internet (URL):  http://www.brasovcity.ro</w:t>
                  </w:r>
                </w:p>
              </w:tc>
            </w:tr>
          </w:tbl>
          <w:p>
            <w:pPr>
              <w:jc w:val="left"/>
              <w:rPr>
                <w:rFonts w:hint="default" w:ascii="Arial" w:hAnsi="Arial" w:cs="Arial"/>
                <w:b/>
                <w:color w:val="000000"/>
                <w:sz w:val="18"/>
                <w:szCs w:val="18"/>
              </w:rPr>
            </w:pPr>
          </w:p>
        </w:tc>
      </w:tr>
    </w:tbl>
    <w:p>
      <w:pPr>
        <w:keepNext w:val="0"/>
        <w:keepLines w:val="0"/>
        <w:widowControl/>
        <w:suppressLineNumbers w:val="0"/>
        <w:shd w:val="clear" w:fill="FFFFFF"/>
        <w:spacing w:before="0" w:beforeAutospacing="0" w:after="300" w:afterAutospacing="0"/>
        <w:ind w:left="0" w:leftChars="0" w:right="0" w:firstLine="0" w:firstLineChars="0"/>
        <w:jc w:val="left"/>
        <w:rPr>
          <w:rFonts w:hint="default" w:ascii="Arial" w:hAnsi="Arial" w:cs="Arial"/>
          <w:b w:val="0"/>
          <w:i w:val="0"/>
          <w:caps w:val="0"/>
          <w:color w:val="auto"/>
          <w:spacing w:val="0"/>
          <w:sz w:val="15"/>
          <w:szCs w:val="15"/>
        </w:rPr>
      </w:pPr>
    </w:p>
    <w:tbl>
      <w:tblPr>
        <w:tblW w:w="10123" w:type="dxa"/>
        <w:tblCellSpacing w:w="0" w:type="dxa"/>
        <w:tblInd w:w="0" w:type="dxa"/>
        <w:shd w:val="clear" w:color="auto" w:fill="F2F3F7"/>
        <w:tblLayout w:type="fixed"/>
        <w:tblCellMar>
          <w:top w:w="0" w:type="dxa"/>
          <w:left w:w="75" w:type="dxa"/>
          <w:bottom w:w="0" w:type="dxa"/>
          <w:right w:w="0" w:type="dxa"/>
        </w:tblCellMar>
      </w:tblPr>
      <w:tblGrid>
        <w:gridCol w:w="9864"/>
        <w:gridCol w:w="259"/>
      </w:tblGrid>
      <w:tr>
        <w:tblPrEx>
          <w:shd w:val="clear" w:color="auto" w:fill="F2F3F7"/>
          <w:tblLayout w:type="fixed"/>
          <w:tblCellMar>
            <w:top w:w="0" w:type="dxa"/>
            <w:left w:w="75" w:type="dxa"/>
            <w:bottom w:w="0" w:type="dxa"/>
            <w:right w:w="0" w:type="dxa"/>
          </w:tblCellMar>
        </w:tblPrEx>
        <w:trPr>
          <w:trHeight w:val="406" w:hRule="atLeast"/>
          <w:tblCellSpacing w:w="0" w:type="dxa"/>
        </w:trPr>
        <w:tc>
          <w:tcPr>
            <w:tcW w:w="10123" w:type="dxa"/>
            <w:gridSpan w:val="2"/>
            <w:shd w:val="clear" w:color="auto" w:fill="F2F3F7"/>
            <w:vAlign w:val="center"/>
          </w:tcPr>
          <w:p>
            <w:pPr>
              <w:keepNext w:val="0"/>
              <w:keepLines w:val="0"/>
              <w:widowControl/>
              <w:suppressLineNumbers w:val="0"/>
              <w:jc w:val="left"/>
              <w:rPr>
                <w:rFonts w:hint="default" w:ascii="Arial" w:hAnsi="Arial" w:cs="Arial"/>
                <w:b/>
                <w:color w:val="auto"/>
                <w:sz w:val="18"/>
                <w:szCs w:val="18"/>
              </w:rPr>
            </w:pPr>
            <w:r>
              <w:rPr>
                <w:rFonts w:hint="default" w:ascii="Arial" w:hAnsi="Arial" w:eastAsia="SimSun" w:cs="Arial"/>
                <w:b/>
                <w:color w:val="auto"/>
                <w:kern w:val="0"/>
                <w:sz w:val="18"/>
                <w:szCs w:val="18"/>
                <w:bdr w:val="none" w:color="auto" w:sz="0" w:space="0"/>
                <w:lang w:val="en-US" w:eastAsia="zh-CN" w:bidi="ar"/>
              </w:rPr>
              <w:t>Detalii anunt</w:t>
            </w:r>
          </w:p>
        </w:tc>
      </w:tr>
      <w:tr>
        <w:tblPrEx>
          <w:shd w:val="clear" w:color="auto" w:fill="F2F3F7"/>
          <w:tblLayout w:type="fixed"/>
          <w:tblCellMar>
            <w:top w:w="0" w:type="dxa"/>
            <w:left w:w="0" w:type="dxa"/>
            <w:bottom w:w="0" w:type="dxa"/>
            <w:right w:w="0" w:type="dxa"/>
          </w:tblCellMar>
        </w:tblPrEx>
        <w:trPr>
          <w:trHeight w:val="406"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Tip anunt: </w:t>
            </w:r>
            <w:r>
              <w:rPr>
                <w:rFonts w:hint="default" w:ascii="Arial" w:hAnsi="Arial" w:eastAsia="SimSun" w:cs="Arial"/>
                <w:b/>
                <w:color w:val="8B0000"/>
                <w:kern w:val="0"/>
                <w:sz w:val="18"/>
                <w:szCs w:val="18"/>
                <w:bdr w:val="none" w:color="auto" w:sz="0" w:space="0"/>
                <w:lang w:val="en-US" w:eastAsia="zh-CN" w:bidi="ar"/>
              </w:rPr>
              <w:t>Cumparari directe</w:t>
            </w:r>
          </w:p>
        </w:tc>
      </w:tr>
      <w:tr>
        <w:tblPrEx>
          <w:shd w:val="clear" w:color="auto" w:fill="F2F3F7"/>
          <w:tblLayout w:type="fixed"/>
          <w:tblCellMar>
            <w:top w:w="0" w:type="dxa"/>
            <w:left w:w="0" w:type="dxa"/>
            <w:bottom w:w="0" w:type="dxa"/>
            <w:right w:w="0" w:type="dxa"/>
          </w:tblCellMar>
        </w:tblPrEx>
        <w:trPr>
          <w:trHeight w:val="406"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Tip contract: </w:t>
            </w:r>
            <w:r>
              <w:rPr>
                <w:rFonts w:hint="default" w:ascii="Arial" w:hAnsi="Arial" w:eastAsia="SimSun" w:cs="Arial"/>
                <w:b w:val="0"/>
                <w:color w:val="000000"/>
                <w:kern w:val="0"/>
                <w:sz w:val="18"/>
                <w:szCs w:val="18"/>
                <w:bdr w:val="none" w:color="auto" w:sz="0" w:space="0"/>
                <w:lang w:val="en-US" w:eastAsia="zh-CN" w:bidi="ar"/>
              </w:rPr>
              <w:t>Furnizare si/sau servicii</w:t>
            </w:r>
          </w:p>
        </w:tc>
      </w:tr>
      <w:tr>
        <w:tblPrEx>
          <w:shd w:val="clear" w:color="auto" w:fill="F2F3F7"/>
          <w:tblLayout w:type="fixed"/>
          <w:tblCellMar>
            <w:top w:w="0" w:type="dxa"/>
            <w:left w:w="0" w:type="dxa"/>
            <w:bottom w:w="0" w:type="dxa"/>
            <w:right w:w="0" w:type="dxa"/>
          </w:tblCellMar>
        </w:tblPrEx>
        <w:trPr>
          <w:trHeight w:val="406"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Denumirea achizitie: </w:t>
            </w:r>
            <w:r>
              <w:rPr>
                <w:rFonts w:hint="default" w:ascii="Arial" w:hAnsi="Arial" w:eastAsia="SimSun" w:cs="Arial"/>
                <w:b w:val="0"/>
                <w:color w:val="000000"/>
                <w:kern w:val="0"/>
                <w:sz w:val="18"/>
                <w:szCs w:val="18"/>
                <w:bdr w:val="none" w:color="auto" w:sz="0" w:space="0"/>
                <w:lang w:val="en-US" w:eastAsia="zh-CN" w:bidi="ar"/>
              </w:rPr>
              <w:t>Materiale xerox-consumabile si asigurare service copiatoare</w:t>
            </w:r>
          </w:p>
        </w:tc>
      </w:tr>
      <w:tr>
        <w:tblPrEx>
          <w:shd w:val="clear" w:color="auto" w:fill="F2F3F7"/>
          <w:tblLayout w:type="fixed"/>
          <w:tblCellMar>
            <w:top w:w="0" w:type="dxa"/>
            <w:left w:w="0" w:type="dxa"/>
            <w:bottom w:w="0" w:type="dxa"/>
            <w:right w:w="0" w:type="dxa"/>
          </w:tblCellMar>
        </w:tblPrEx>
        <w:trPr>
          <w:trHeight w:val="406"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CPV: </w:t>
            </w:r>
            <w:r>
              <w:rPr>
                <w:rFonts w:hint="default" w:ascii="Arial" w:hAnsi="Arial" w:eastAsia="SimSun" w:cs="Arial"/>
                <w:b w:val="0"/>
                <w:color w:val="000000"/>
                <w:kern w:val="0"/>
                <w:sz w:val="18"/>
                <w:szCs w:val="18"/>
                <w:bdr w:val="none" w:color="auto" w:sz="0" w:space="0"/>
                <w:lang w:val="en-US" w:eastAsia="zh-CN" w:bidi="ar"/>
              </w:rPr>
              <w:t>30125000-1-Piese si accesorii pentru fotocopiatoare (Rev.2)</w:t>
            </w:r>
          </w:p>
        </w:tc>
      </w:tr>
      <w:tr>
        <w:tblPrEx>
          <w:shd w:val="clear" w:color="auto" w:fill="F2F3F7"/>
          <w:tblLayout w:type="fixed"/>
          <w:tblCellMar>
            <w:top w:w="0" w:type="dxa"/>
            <w:left w:w="0" w:type="dxa"/>
            <w:bottom w:w="0" w:type="dxa"/>
            <w:right w:w="0" w:type="dxa"/>
          </w:tblCellMar>
        </w:tblPrEx>
        <w:trPr>
          <w:trHeight w:val="629"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Descrierea contrac</w:t>
            </w:r>
            <w:bookmarkStart w:id="0" w:name="_GoBack"/>
            <w:bookmarkEnd w:id="0"/>
            <w:r>
              <w:rPr>
                <w:rFonts w:hint="default" w:ascii="Arial" w:hAnsi="Arial" w:eastAsia="SimSun" w:cs="Arial"/>
                <w:b/>
                <w:color w:val="000000"/>
                <w:kern w:val="0"/>
                <w:sz w:val="18"/>
                <w:szCs w:val="18"/>
                <w:bdr w:val="none" w:color="auto" w:sz="0" w:space="0"/>
                <w:lang w:val="en-US" w:eastAsia="zh-CN" w:bidi="ar"/>
              </w:rPr>
              <w:t>tului: </w:t>
            </w:r>
            <w:r>
              <w:rPr>
                <w:rFonts w:hint="default" w:ascii="Arial" w:hAnsi="Arial" w:eastAsia="SimSun" w:cs="Arial"/>
                <w:b w:val="0"/>
                <w:color w:val="000000"/>
                <w:kern w:val="0"/>
                <w:sz w:val="18"/>
                <w:szCs w:val="18"/>
                <w:bdr w:val="none" w:color="auto" w:sz="0" w:space="0"/>
                <w:lang w:val="en-US" w:eastAsia="zh-CN" w:bidi="ar"/>
              </w:rPr>
              <w:t>Achizitie de consumabile, respectiv tonner, set consumabile (cilindru, developer, lamele stergere, etc.), reparatii si service pentru copiatoarele din dotarea Primaria Municipiului Brasov, obiective enumerate în cuprinsul caietului de sarcini. Coduri CPV aferente achizitiei: 30125000-1 - Piese si accesorii pentru fotocopiatoare (Rev.2) - cod principal ; 30125120-8 - Toner pentru fotocopiatoare (Rev.2) - cod secundar ; 50313100-3 - Servicii de reparare a fotocopiatoarelor (Rev.2) - cod secundar ; 50313200-4 - Servicii de intretinere a fotocopiatoarelor (Rev.2) - cod secundar .</w:t>
            </w:r>
          </w:p>
        </w:tc>
      </w:tr>
      <w:tr>
        <w:tblPrEx>
          <w:shd w:val="clear" w:color="auto" w:fill="F2F3F7"/>
          <w:tblLayout w:type="fixed"/>
          <w:tblCellMar>
            <w:top w:w="0" w:type="dxa"/>
            <w:left w:w="0" w:type="dxa"/>
            <w:bottom w:w="0" w:type="dxa"/>
            <w:right w:w="0" w:type="dxa"/>
          </w:tblCellMar>
        </w:tblPrEx>
        <w:trPr>
          <w:trHeight w:val="406"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Valoarea estimata fara TVA: </w:t>
            </w:r>
            <w:r>
              <w:rPr>
                <w:rFonts w:hint="default" w:ascii="Arial" w:hAnsi="Arial" w:eastAsia="SimSun" w:cs="Arial"/>
                <w:b w:val="0"/>
                <w:color w:val="000000"/>
                <w:kern w:val="0"/>
                <w:sz w:val="18"/>
                <w:szCs w:val="18"/>
                <w:bdr w:val="none" w:color="auto" w:sz="0" w:space="0"/>
                <w:lang w:val="en-US" w:eastAsia="zh-CN" w:bidi="ar"/>
              </w:rPr>
              <w:t>73277.31 RON</w:t>
            </w:r>
          </w:p>
        </w:tc>
      </w:tr>
      <w:tr>
        <w:tblPrEx>
          <w:shd w:val="clear" w:color="auto" w:fill="F2F3F7"/>
          <w:tblLayout w:type="fixed"/>
          <w:tblCellMar>
            <w:top w:w="0" w:type="dxa"/>
            <w:left w:w="0" w:type="dxa"/>
            <w:bottom w:w="0" w:type="dxa"/>
            <w:right w:w="0" w:type="dxa"/>
          </w:tblCellMar>
        </w:tblPrEx>
        <w:trPr>
          <w:trHeight w:val="419"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Conditii contract: </w:t>
            </w:r>
            <w:r>
              <w:rPr>
                <w:rFonts w:hint="default" w:ascii="Arial" w:hAnsi="Arial" w:eastAsia="SimSun" w:cs="Arial"/>
                <w:b w:val="0"/>
                <w:color w:val="000000"/>
                <w:kern w:val="0"/>
                <w:sz w:val="18"/>
                <w:szCs w:val="18"/>
                <w:bdr w:val="none" w:color="auto" w:sz="0" w:space="0"/>
                <w:lang w:val="en-US" w:eastAsia="zh-CN" w:bidi="ar"/>
              </w:rPr>
              <w:t>A. Conditii Consumabile: Ofertantul are obligatia sa asigure in permanenta solicitarea cumparatorului (sa aiba tot timpul in stoc cel putin o bucata din consumabiliele cerute) la preturile stabilite prin contract. B. Conditii Service: Ofertantul castigator are obligatia sa asigure intretinerea curenta, sa constate si sa remedieze orice defectiune aparuta la copiatoare in termen de 24 de ore.</w:t>
            </w:r>
          </w:p>
        </w:tc>
      </w:tr>
      <w:tr>
        <w:tblPrEx>
          <w:shd w:val="clear" w:color="auto" w:fill="F2F3F7"/>
          <w:tblLayout w:type="fixed"/>
          <w:tblCellMar>
            <w:top w:w="0" w:type="dxa"/>
            <w:left w:w="0" w:type="dxa"/>
            <w:bottom w:w="0" w:type="dxa"/>
            <w:right w:w="0" w:type="dxa"/>
          </w:tblCellMar>
        </w:tblPrEx>
        <w:trPr>
          <w:trHeight w:val="406"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Conditii participare: </w:t>
            </w:r>
            <w:r>
              <w:rPr>
                <w:rFonts w:hint="default" w:ascii="Arial" w:hAnsi="Arial" w:eastAsia="SimSun" w:cs="Arial"/>
                <w:b w:val="0"/>
                <w:color w:val="000000"/>
                <w:kern w:val="0"/>
                <w:sz w:val="18"/>
                <w:szCs w:val="18"/>
                <w:bdr w:val="none" w:color="auto" w:sz="0" w:space="0"/>
                <w:lang w:val="en-US" w:eastAsia="zh-CN" w:bidi="ar"/>
              </w:rPr>
              <w:t>Ofertantul trebuie sa fie inregistrat la Registul Comertului pentru domeniul de activitate ce face obiectul achizitiei.</w:t>
            </w:r>
          </w:p>
        </w:tc>
      </w:tr>
      <w:tr>
        <w:tblPrEx>
          <w:shd w:val="clear" w:color="auto" w:fill="F2F3F7"/>
          <w:tblLayout w:type="fixed"/>
          <w:tblCellMar>
            <w:top w:w="0" w:type="dxa"/>
            <w:left w:w="0" w:type="dxa"/>
            <w:bottom w:w="0" w:type="dxa"/>
            <w:right w:w="0" w:type="dxa"/>
          </w:tblCellMar>
        </w:tblPrEx>
        <w:trPr>
          <w:trHeight w:val="419"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Criterii adjudecare: </w:t>
            </w:r>
            <w:r>
              <w:rPr>
                <w:rFonts w:hint="default" w:ascii="Arial" w:hAnsi="Arial" w:eastAsia="SimSun" w:cs="Arial"/>
                <w:b w:val="0"/>
                <w:color w:val="000000"/>
                <w:kern w:val="0"/>
                <w:sz w:val="18"/>
                <w:szCs w:val="18"/>
                <w:bdr w:val="none" w:color="auto" w:sz="0" w:space="0"/>
                <w:lang w:val="en-US" w:eastAsia="zh-CN" w:bidi="ar"/>
              </w:rPr>
              <w:t>Adjudecarea se va face in favoarea ofertei care prezinta pretul cel mai scazut pentru fiecare produs consumabil in parte/ model copiator si in favoarea ofertei care prezinta pretul cel mai scazut pentru fiecare operatie de service, cu respectarea conditiilor impuse in caietul de sarcini.</w:t>
            </w:r>
          </w:p>
        </w:tc>
      </w:tr>
      <w:tr>
        <w:tblPrEx>
          <w:shd w:val="clear" w:color="auto" w:fill="F2F3F7"/>
          <w:tblLayout w:type="fixed"/>
          <w:tblCellMar>
            <w:top w:w="0" w:type="dxa"/>
            <w:left w:w="0" w:type="dxa"/>
            <w:bottom w:w="0" w:type="dxa"/>
            <w:right w:w="0" w:type="dxa"/>
          </w:tblCellMar>
        </w:tblPrEx>
        <w:trPr>
          <w:trHeight w:val="406" w:hRule="atLeast"/>
          <w:tblCellSpacing w:w="0" w:type="dxa"/>
        </w:trPr>
        <w:tc>
          <w:tcPr>
            <w:tcW w:w="10123" w:type="dxa"/>
            <w:gridSpan w:val="2"/>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Termen limita primire oferte: </w:t>
            </w:r>
            <w:r>
              <w:rPr>
                <w:rFonts w:hint="default" w:ascii="Arial" w:hAnsi="Arial" w:eastAsia="SimSun" w:cs="Arial"/>
                <w:b w:val="0"/>
                <w:color w:val="000000"/>
                <w:kern w:val="0"/>
                <w:sz w:val="18"/>
                <w:szCs w:val="18"/>
                <w:bdr w:val="none" w:color="auto" w:sz="0" w:space="0"/>
                <w:lang w:val="en-US" w:eastAsia="zh-CN" w:bidi="ar"/>
              </w:rPr>
              <w:t>13.07.2017</w:t>
            </w:r>
          </w:p>
        </w:tc>
      </w:tr>
      <w:tr>
        <w:tblPrEx>
          <w:shd w:val="clear" w:color="auto" w:fill="F2F3F7"/>
          <w:tblLayout w:type="fixed"/>
          <w:tblCellMar>
            <w:top w:w="0" w:type="dxa"/>
            <w:left w:w="0" w:type="dxa"/>
            <w:bottom w:w="0" w:type="dxa"/>
            <w:right w:w="0" w:type="dxa"/>
          </w:tblCellMar>
        </w:tblPrEx>
        <w:trPr>
          <w:gridAfter w:val="1"/>
          <w:wAfter w:w="259" w:type="dxa"/>
          <w:trHeight w:val="2520" w:hRule="atLeast"/>
          <w:tblCellSpacing w:w="0" w:type="dxa"/>
        </w:trPr>
        <w:tc>
          <w:tcPr>
            <w:tcW w:w="9864" w:type="dxa"/>
            <w:shd w:val="clear" w:color="auto" w:fill="F2F3F7"/>
            <w:tcMar>
              <w:left w:w="75" w:type="dxa"/>
            </w:tcMar>
            <w:vAlign w:val="center"/>
          </w:tcPr>
          <w:p>
            <w:pPr>
              <w:keepNext w:val="0"/>
              <w:keepLines w:val="0"/>
              <w:widowControl/>
              <w:suppressLineNumbers w:val="0"/>
              <w:jc w:val="left"/>
              <w:rPr>
                <w:rFonts w:hint="default" w:ascii="Arial" w:hAnsi="Arial" w:cs="Arial"/>
                <w:b/>
                <w:color w:val="000000"/>
                <w:sz w:val="18"/>
                <w:szCs w:val="18"/>
              </w:rPr>
            </w:pPr>
            <w:r>
              <w:rPr>
                <w:rFonts w:hint="default" w:ascii="Arial" w:hAnsi="Arial" w:eastAsia="SimSun" w:cs="Arial"/>
                <w:b/>
                <w:color w:val="000000"/>
                <w:kern w:val="0"/>
                <w:sz w:val="18"/>
                <w:szCs w:val="18"/>
                <w:bdr w:val="none" w:color="auto" w:sz="0" w:space="0"/>
                <w:lang w:val="en-US" w:eastAsia="zh-CN" w:bidi="ar"/>
              </w:rPr>
              <w:t>Informatii suplimentare: </w:t>
            </w:r>
            <w:r>
              <w:rPr>
                <w:rFonts w:hint="default" w:ascii="Arial" w:hAnsi="Arial" w:eastAsia="SimSun" w:cs="Arial"/>
                <w:b w:val="0"/>
                <w:color w:val="000000"/>
                <w:kern w:val="0"/>
                <w:sz w:val="18"/>
                <w:szCs w:val="18"/>
                <w:bdr w:val="none" w:color="auto" w:sz="0" w:space="0"/>
                <w:lang w:val="en-US" w:eastAsia="zh-CN" w:bidi="ar"/>
              </w:rPr>
              <w:t>Documentatia de participare se poate descarca de pe site-ul Primariei Municipiului Brasov: www.brasovcity.ro/sectiunea licitatii si concursuri sau se poate solicita pe email, la adresa achizitiipublice@brasovcity.ro. Limba de redactare a ofertei este limba româna. Oferta financiara va fi exprimata în LEI cu si fara TVA, va avea caracter ferm si obligatoriu pe tota perioada de valabilitatea a acesteia. Valabilitatea ofertelor este de 90 de zile. Oferta va trebui sa contina toate datele de contact ale ofertantului: nume ofertant, adresa, date de identificare fiscala, persoana responsabila de contract. Ofertele se vor depune pana la data de 13.07.2017, la Centrul de Informatii pentru Cetateni din cadrul Primariei Municipiului Brasov, b-dul Eroilor nr. 8, camera 1, parter sau pe email, la adresa achizitiipublice@brasovcity.ro. Ofertele ce vor fi depuse trebuie sa contina denumirea ofertantului, date de identificare si denumirea contractului. Ofertantul castigator isi va depune oferta in SEAP, sub denumirea si codul CPV/ codurile CPV din prezentul anunt, pana la semnarea contractului. Potentialii ofertanti au obligatia sa verifice zilnic invitatia de participare postata pe site-ul autoritatii contractante, www.brasovcity.ro, sectiunea licitatii si concursuri, pentru eventuale completari si/sau clarificari/raspunsuri la solicitari de clarificari.</w:t>
            </w:r>
          </w:p>
        </w:tc>
      </w:tr>
    </w:tbl>
    <w:p>
      <w:pPr>
        <w:pStyle w:val="5"/>
      </w:pPr>
      <w:r>
        <w:t>窗体底端</w:t>
      </w:r>
    </w:p>
    <w:p/>
    <w:sectPr>
      <w:pgSz w:w="11906" w:h="16838"/>
      <w:pgMar w:top="1440" w:right="1800" w:bottom="1440" w:left="12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8001EE"/>
    <w:rsid w:val="4E8001E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4">
    <w:name w:val=""/>
    <w:basedOn w:val="1"/>
    <w:next w:val="1"/>
    <w:uiPriority w:val="0"/>
    <w:pPr>
      <w:pBdr>
        <w:bottom w:val="single" w:color="auto" w:sz="6" w:space="1"/>
      </w:pBdr>
      <w:jc w:val="center"/>
    </w:pPr>
    <w:rPr>
      <w:rFonts w:ascii="Arial" w:eastAsia="SimSun"/>
      <w:vanish/>
      <w:sz w:val="16"/>
    </w:rPr>
  </w:style>
  <w:style w:type="paragraph" w:styleId="5">
    <w:name w:val=""/>
    <w:basedOn w:val="1"/>
    <w:next w:val="1"/>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2017-07-06T11:39:00Z</dcterms:created>
  <dc:creator>Claudia.Fekete</dc:creator>
  <cp:lastModifiedBy>Claudia.Fekete</cp:lastModifiedBy>
  <dcterms:modified xsi:type="dcterms:W3CDTF">2017-07-06T11:43:50Z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1033-10.2.0.5805</vt:lpwstr>
  </property>
</Properties>
</file>