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Anexa nr. 6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FORMULAR DE EVALUARE TEHNICĂ ȘI FINANCIARĂ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SPORTUL DE PERFORMANȚĂ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2s8eyo1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>Denumire proiect: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Solicitant: ___________________________________________________________________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1"/>
        <w:tblW w:w="979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475"/>
        <w:gridCol w:w="1110"/>
        <w:gridCol w:w="1110"/>
        <w:gridCol w:w="13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bookmarkStart w:id="1" w:name="_heading=h.17dp8vu" w:colFirst="0" w:colLast="0"/>
            <w:bookmarkEnd w:id="1"/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Criteriu/ Subcriteriu de apreciere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15"/>
                <w:szCs w:val="15"/>
                <w:shd w:val="clear" w:fill="auto"/>
              </w:rPr>
            </w:pPr>
            <w:r>
              <w:rPr>
                <w:b/>
                <w:color w:val="000000"/>
                <w:sz w:val="15"/>
                <w:szCs w:val="15"/>
                <w:shd w:val="clear" w:fill="auto"/>
                <w:rtl w:val="0"/>
              </w:rPr>
              <w:t>Punctaj MAXIM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15"/>
                <w:szCs w:val="15"/>
                <w:shd w:val="clear" w:fill="auto"/>
              </w:rPr>
            </w:pPr>
            <w:r>
              <w:rPr>
                <w:b/>
                <w:color w:val="000000"/>
                <w:sz w:val="15"/>
                <w:szCs w:val="15"/>
                <w:shd w:val="clear" w:fill="auto"/>
                <w:rtl w:val="0"/>
              </w:rPr>
              <w:t>Punctaj acordat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15"/>
                <w:szCs w:val="15"/>
                <w:shd w:val="clear" w:fill="auto"/>
              </w:rPr>
            </w:pPr>
            <w:r>
              <w:rPr>
                <w:b/>
                <w:color w:val="000000"/>
                <w:sz w:val="15"/>
                <w:szCs w:val="15"/>
                <w:shd w:val="clear" w:fill="auto"/>
                <w:rtl w:val="0"/>
              </w:rPr>
              <w:t>Observații evaluator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40" w:firstLine="0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 xml:space="preserve">C1. RELEVANȚA PROIECTULUI – măsura în care proiectul prin scop, obiectivele și activitățile propuse contribuie coerent la soluționarea problemei și nevoilor specifice ale beneficiarilor (maxim 70 puncte; minim 40 puncte) 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70</w:t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C1.1.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Capacitatea de implementare și palmaresul solicitantului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40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i/>
                <w:color w:val="000000"/>
                <w:sz w:val="21"/>
                <w:szCs w:val="21"/>
                <w:shd w:val="clear" w:fill="auto"/>
                <w:rtl w:val="0"/>
              </w:rPr>
              <w:t>Experiența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 solicitantului, utilitatea şi relevanța acestei experiențe în raport cu nevoile identificate şi cu obiectivele proiectului.  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10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2"/>
                <w:szCs w:val="22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Numărul de sportivi/ramură de sport implicați în proiect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2"/>
                <w:szCs w:val="22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Numărul de sportivi în loturile naționale. 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Caracterul olimpic / paralimpic /neolimpic al disciplinei/ramurii de sport propuse în proiect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47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after="240" w:line="240" w:lineRule="auto"/>
              <w:rPr>
                <w:color w:val="000000"/>
                <w:sz w:val="16"/>
                <w:szCs w:val="16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Performanțele din ultimii ani pe plan național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after="240" w:line="240" w:lineRule="auto"/>
              <w:rPr>
                <w:color w:val="000000"/>
                <w:sz w:val="16"/>
                <w:szCs w:val="16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Performanțele din ultimii ani pe plan internațional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6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i/>
                <w:color w:val="000000"/>
                <w:sz w:val="28"/>
                <w:szCs w:val="28"/>
                <w:shd w:val="clear" w:fill="auto"/>
                <w:rtl w:val="0"/>
              </w:rPr>
              <w:t>Notă:</w:t>
            </w:r>
            <w:r>
              <w:rPr>
                <w:b/>
                <w:i/>
                <w:color w:val="000000"/>
                <w:sz w:val="21"/>
                <w:szCs w:val="21"/>
                <w:shd w:val="clear" w:fill="auto"/>
                <w:rtl w:val="0"/>
              </w:rPr>
              <w:t xml:space="preserve"> Evaluatorii vor ține cont de particularitățile fiecărui sport. Mai exact, vor ține cont de tipul de sport (individual sau de echipă), de caracterul olimpic/paralimpic sau neolimpic al sportului și toate implicațiile ce decurg din aceste diferențieri.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C1.2.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Relevanța proiectului pentru Brașov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15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shd w:val="clear" w:fill="auto"/>
                <w:rtl w:val="0"/>
              </w:rPr>
              <w:t>Tradiția disciplinei sportive în municipiul Brașov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80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Problema identificată este concretă, importantă, stringentă, abordabilă și fundamentată.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80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Problema este relevantă pentru sportul brașovean, iar nevoile sunt clar identificate și fundamentate.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C1.3.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 xml:space="preserve">Scop, obiective, activități 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15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Scopul și obiectivele proiectului sunt stabilite corect și sunt în strânsă legătură cu problema identificată(situația pe care proiectul își propune să o rezolve/</w:t>
            </w:r>
            <w:r>
              <w:rPr>
                <w:sz w:val="21"/>
                <w:szCs w:val="21"/>
                <w:rtl w:val="0"/>
              </w:rPr>
              <w:t>îmbunătățească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)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Obiectivele sunt specifice, măsurabile, abordabile, realiste şi încadrabile în timp (SMART)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Activităţile sunt descrise detaliat, inclusiv resursele necesare (resursele financiare, umane, materiale, informaționale și de timp ale proiectului) și planificarea acestora este coerentă.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5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Există concordanță între scop, obiective și activități </w:t>
            </w:r>
          </w:p>
        </w:tc>
        <w:tc>
          <w:tcPr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5</w:t>
            </w:r>
          </w:p>
        </w:tc>
        <w:tc>
          <w:tcPr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 xml:space="preserve">C2. EFICACITATEA PROIECTULUI – măsura în care activitățile și indicatorii proiectului contribuie la atingerea obiectivelor propuse 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10</w:t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75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Proiectul prezintă adecvat </w:t>
            </w:r>
            <w:r>
              <w:rPr>
                <w:b/>
                <w:i/>
                <w:color w:val="000000"/>
                <w:sz w:val="21"/>
                <w:szCs w:val="21"/>
                <w:shd w:val="clear" w:fill="auto"/>
                <w:rtl w:val="0"/>
              </w:rPr>
              <w:t>indicatorii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 preconizați și </w:t>
            </w:r>
            <w:r>
              <w:rPr>
                <w:b/>
                <w:i/>
                <w:color w:val="000000"/>
                <w:sz w:val="21"/>
                <w:szCs w:val="21"/>
                <w:shd w:val="clear" w:fill="auto"/>
                <w:rtl w:val="0"/>
              </w:rPr>
              <w:t>rezultatele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Proiectul prezintă </w:t>
            </w:r>
            <w:r>
              <w:rPr>
                <w:b/>
                <w:i/>
                <w:color w:val="000000"/>
                <w:sz w:val="21"/>
                <w:szCs w:val="21"/>
                <w:shd w:val="clear" w:fill="auto"/>
                <w:rtl w:val="0"/>
              </w:rPr>
              <w:t>impactul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Gradul de vizibilitate al proiectului- măsura în care proiectul promovează municipiul Brașov și finanțatorul.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4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 xml:space="preserve">C3. EFICIENȚA PROIECTULUI 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– Măsura în care rezultatele sunt realizate cu un cost rezonabil al activităților proiectului.         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(maxim 14 puncte; minim 10 puncte)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14</w:t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25" w:hRule="atLeast"/>
        </w:trPr>
        <w:tc>
          <w:tcPr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 xml:space="preserve">Costurile 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incluse în buget sunt realiste în termeni de rezonabilitate a costurilor.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 xml:space="preserve">Costurile 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incluse în buget sunt oportune în raport cu activitățile propuse și rezultatele așteptate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7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 xml:space="preserve">C4. SUSTENABILITATEA PROIECTULUI 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– măsura în care proiectul asigură continuarea efectelor sale şi valorificarea rezultatelor obținute după încetarea sursei de finanțare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6</w:t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În ce măsură proiectul va avea influență pe termen lung asupra grupului țintă?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În ce măsură rezultatele proiectului propus sunt durabile?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3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TOTAL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(C1+C2+C3+C4)</w:t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100</w:t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0" w:firstLine="0"/>
              <w:jc w:val="center"/>
              <w:rPr>
                <w:b/>
                <w:color w:val="000000"/>
                <w:sz w:val="21"/>
                <w:szCs w:val="21"/>
                <w:shd w:val="clear" w:fill="auto"/>
              </w:rPr>
            </w:pPr>
            <w:r>
              <w:rPr>
                <w:b/>
                <w:color w:val="000000"/>
                <w:sz w:val="21"/>
                <w:szCs w:val="21"/>
                <w:shd w:val="clear" w:fill="auto"/>
                <w:rtl w:val="0"/>
              </w:rPr>
              <w:t>Observații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296"/>
              <w:jc w:val="both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Notarea cu  0 a unui subcriteriu NU conduce la respingerea proiectului, procesul de evaluare şi selecţie continuându-se, în funcţie de punctajul final obţinut de proiect.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296"/>
              <w:jc w:val="both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Punctajul final reprezintă suma punctajelor obținute la toate cele 4 criterii.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296"/>
              <w:jc w:val="both"/>
              <w:rPr>
                <w:color w:val="000000"/>
                <w:sz w:val="21"/>
                <w:szCs w:val="21"/>
                <w:shd w:val="clear" w:fill="auto"/>
              </w:rPr>
            </w:pP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 xml:space="preserve">Un proiect va fi selectat pentru finanţare numai dacă va cumula în urma evaluării un punctaj minim de </w:t>
            </w:r>
            <w:r>
              <w:rPr>
                <w:sz w:val="21"/>
                <w:szCs w:val="21"/>
                <w:rtl w:val="0"/>
              </w:rPr>
              <w:t>6</w:t>
            </w:r>
            <w:r>
              <w:rPr>
                <w:color w:val="000000"/>
                <w:sz w:val="21"/>
                <w:szCs w:val="21"/>
                <w:shd w:val="clear" w:fill="auto"/>
                <w:rtl w:val="0"/>
              </w:rPr>
              <w:t>0 de puncte, precum și punctajul minim la criteriile 1 și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296"/>
              <w:jc w:val="both"/>
              <w:rPr>
                <w:color w:val="000000"/>
                <w:sz w:val="21"/>
                <w:szCs w:val="21"/>
                <w:shd w:val="clear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color w:val="000000"/>
          <w:sz w:val="21"/>
          <w:szCs w:val="21"/>
          <w:shd w:val="clear" w:fill="auto"/>
        </w:rPr>
      </w:pPr>
    </w:p>
    <w:tbl>
      <w:tblPr>
        <w:tblStyle w:val="132"/>
        <w:tblW w:w="12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11"/>
        <w:gridCol w:w="6890"/>
        <w:gridCol w:w="285"/>
        <w:gridCol w:w="706"/>
        <w:gridCol w:w="404"/>
        <w:gridCol w:w="706"/>
        <w:gridCol w:w="404"/>
        <w:gridCol w:w="1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420" w:hRule="atLeast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>Proiectul este declarat admis?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 w:firstLine="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> 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>DA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rtl w:val="0"/>
              </w:rPr>
              <w:t>NU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1"/>
          <w:szCs w:val="21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Bugetul aprobat al proiectului: ________________ Lei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1"/>
          <w:szCs w:val="21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 xml:space="preserve">Se vor detalia și argumente orice modificări ale bugetului: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______________________________________________________________________________________________________________________________________________________________</w:t>
      </w:r>
    </w:p>
    <w:tbl>
      <w:tblPr>
        <w:tblStyle w:val="133"/>
        <w:tblW w:w="6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rtl w:val="0"/>
              </w:rPr>
              <w:t xml:space="preserve">Nume prenume evaluator: 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sz w:val="21"/>
          <w:szCs w:val="21"/>
          <w:rtl w:val="0"/>
        </w:rPr>
        <w:t>Semnătură</w:t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 evaluator: 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</w:rPr>
      </w:pPr>
    </w:p>
    <w:sectPr>
      <w:footerReference r:id="rId3" w:type="default"/>
      <w:pgSz w:w="11909" w:h="16834"/>
      <w:pgMar w:top="907" w:right="922" w:bottom="1080" w:left="1411" w:header="706" w:footer="706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eastAsia="Calibri" w:cs="Calibri"/>
        <w:color w:val="000000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2493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1"/>
    <w:semiHidden/>
    <w:unhideWhenUsed/>
    <w:qFormat/>
    <w:uiPriority w:val="9"/>
    <w:pPr>
      <w:keepNext/>
      <w:keepLines/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4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43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3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53"/>
    <w:qFormat/>
    <w:uiPriority w:val="0"/>
    <w:pP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50"/>
    <w:qFormat/>
    <w:uiPriority w:val="0"/>
    <w:pP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83"/>
    <w:semiHidden/>
    <w:unhideWhenUsed/>
    <w:qFormat/>
    <w:uiPriority w:val="99"/>
    <w:pP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62"/>
    <w:unhideWhenUsed/>
    <w:qFormat/>
    <w:uiPriority w:val="0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5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9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5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6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9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color w:val="595959"/>
    </w:rPr>
  </w:style>
  <w:style w:type="paragraph" w:styleId="2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Table Normal13"/>
    <w:uiPriority w:val="0"/>
  </w:style>
  <w:style w:type="table" w:customStyle="1" w:styleId="36">
    <w:name w:val="Table Normal12"/>
    <w:uiPriority w:val="0"/>
  </w:style>
  <w:style w:type="table" w:customStyle="1" w:styleId="37">
    <w:name w:val="Table Normal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Titlu 1 Caracte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41">
    <w:name w:val="Titlu 2 Caracte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42">
    <w:name w:val="Titlu 3 Caracte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43">
    <w:name w:val="Titlu 4 Caracte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4">
    <w:name w:val="Header &amp; Footer"/>
    <w:qFormat/>
    <w:uiPriority w:val="0"/>
    <w:pP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5">
    <w:name w:val="Subsol Caracte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6">
    <w:name w:val="Body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7">
    <w:name w:val="Default"/>
    <w:qFormat/>
    <w:uiPriority w:val="0"/>
    <w:pP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8">
    <w:name w:val="Heading"/>
    <w:next w:val="46"/>
    <w:qFormat/>
    <w:uiPriority w:val="0"/>
    <w:pPr>
      <w:keepNext/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9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50">
    <w:name w:val="Indent corp text Caracte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51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52">
    <w:name w:val="ln2tarticol"/>
    <w:basedOn w:val="30"/>
    <w:qFormat/>
    <w:uiPriority w:val="99"/>
    <w:rPr>
      <w:lang w:val="it-IT"/>
    </w:rPr>
  </w:style>
  <w:style w:type="character" w:customStyle="1" w:styleId="53">
    <w:name w:val="Corp text Caracte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4">
    <w:name w:val="Body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5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6">
    <w:name w:val="Preformatat HTML Caracte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7">
    <w:name w:val="List Paragraph"/>
    <w:link w:val="71"/>
    <w:qFormat/>
    <w:uiPriority w:val="0"/>
    <w:pP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8">
    <w:name w:val="Body B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9">
    <w:name w:val="Body C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60">
    <w:name w:val="Body C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61">
    <w:name w:val="Text notă de subsol Caracte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62">
    <w:name w:val="Text comentariu Caracte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63">
    <w:name w:val="Text în Balon Caracte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4">
    <w:name w:val="Revizuire1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5">
    <w:name w:val="Subiect Comentariu Caracter"/>
    <w:basedOn w:val="62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6">
    <w:name w:val="apple-converted-space"/>
    <w:qFormat/>
    <w:uiPriority w:val="0"/>
    <w:rPr>
      <w:lang w:val="en-US"/>
    </w:rPr>
  </w:style>
  <w:style w:type="character" w:customStyle="1" w:styleId="67">
    <w:name w:val="Antet Caracte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8">
    <w:name w:val="_5yl5"/>
    <w:basedOn w:val="25"/>
    <w:qFormat/>
    <w:uiPriority w:val="0"/>
  </w:style>
  <w:style w:type="character" w:customStyle="1" w:styleId="69">
    <w:name w:val="Text notă de final Caracte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70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1">
    <w:name w:val="Listă paragraf Caracter"/>
    <w:link w:val="57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72">
    <w:name w:val="a_par"/>
    <w:basedOn w:val="25"/>
    <w:qFormat/>
    <w:uiPriority w:val="0"/>
  </w:style>
  <w:style w:type="character" w:customStyle="1" w:styleId="73">
    <w:name w:val="Mențiune Nerezolvat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4">
    <w:name w:val="hps"/>
    <w:qFormat/>
    <w:uiPriority w:val="99"/>
  </w:style>
  <w:style w:type="paragraph" w:customStyle="1" w:styleId="75">
    <w:name w:val="Titlu cuprins1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6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7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8">
    <w:name w:val="Table Grid11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9">
    <w:name w:val="Subtitlu Caracte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80">
    <w:name w:val="Table Grid2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2">
    <w:name w:val="s_hdr"/>
    <w:basedOn w:val="25"/>
    <w:qFormat/>
    <w:uiPriority w:val="0"/>
  </w:style>
  <w:style w:type="character" w:customStyle="1" w:styleId="83">
    <w:name w:val="Indent corp text 2 Caracte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4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5">
    <w:name w:val="_Style 87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88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89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0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1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2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3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4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5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96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97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98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99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0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1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2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3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4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_Style 105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_Style 106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_Style 107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_Style 108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7">
    <w:name w:val="_Style 109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8">
    <w:name w:val="_Style 110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1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2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3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4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5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16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17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18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19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0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1"/>
    <w:basedOn w:val="39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2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_Style 123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_Style 124"/>
    <w:basedOn w:val="38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_Style 125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_Style 126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_Style 127"/>
    <w:basedOn w:val="38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_Style 13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_Style 13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_Style 13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_Style 136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_Style 137"/>
    <w:basedOn w:val="36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_Style 139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_Style 140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_Style 141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_Style 142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_Style 143"/>
    <w:basedOn w:val="35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2m60qoYNrs02bKcyDADx0251Qg==">AMUW2mWtCUaM+VceuHFDtnQ9WIdUcL8uwM8X5mN//U9lenwn19bNatM3TwobzwXDnbLJcDlWD3v7iAfjxfRLzBG69+tN/yBwd3FP75Ddvvf6tynDXPP4iGdbsI2aJ1+YZSOANr5wz8r4NWqua5WGGcaLTbWvaciewA==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2023-03-02T11:01:38Z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